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984" w:rsidRPr="00C762EA" w:rsidRDefault="008B5984" w:rsidP="00C762EA">
      <w:pPr>
        <w:shd w:val="clear" w:color="auto" w:fill="808080"/>
        <w:jc w:val="center"/>
        <w:rPr>
          <w:rFonts w:ascii="Arial" w:hAnsi="Arial" w:cs="Arial"/>
          <w:color w:val="FFFFFF"/>
          <w:sz w:val="36"/>
          <w:szCs w:val="32"/>
        </w:rPr>
      </w:pPr>
      <w:bookmarkStart w:id="0" w:name="_GoBack"/>
      <w:bookmarkEnd w:id="0"/>
      <w:r w:rsidRPr="00C762EA">
        <w:rPr>
          <w:rFonts w:ascii="Arial" w:hAnsi="Arial" w:cs="Arial"/>
          <w:color w:val="FFFFFF"/>
          <w:sz w:val="36"/>
          <w:szCs w:val="32"/>
        </w:rPr>
        <w:t>Revis</w:t>
      </w:r>
      <w:r w:rsidR="002D7BF8" w:rsidRPr="00C762EA">
        <w:rPr>
          <w:rFonts w:ascii="Arial" w:hAnsi="Arial" w:cs="Arial"/>
          <w:color w:val="FFFFFF"/>
          <w:sz w:val="36"/>
          <w:szCs w:val="32"/>
        </w:rPr>
        <w:t>i</w:t>
      </w:r>
      <w:r w:rsidRPr="00C762EA">
        <w:rPr>
          <w:rFonts w:ascii="Arial" w:hAnsi="Arial" w:cs="Arial"/>
          <w:color w:val="FFFFFF"/>
          <w:sz w:val="36"/>
          <w:szCs w:val="32"/>
        </w:rPr>
        <w:t>onsreglemente</w:t>
      </w:r>
    </w:p>
    <w:p w:rsidR="008B5984" w:rsidRDefault="008B5984">
      <w:pPr>
        <w:rPr>
          <w:rFonts w:ascii="Arial" w:hAnsi="Arial" w:cs="Arial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 xml:space="preserve">Dokumenttyp: 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Reglemente</w:t>
            </w: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Diarienummer: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B517AE" w:rsidP="00C762EA">
            <w:pPr>
              <w:rPr>
                <w:rFonts w:ascii="Arial" w:eastAsia="Garamond" w:hAnsi="Arial" w:cs="Arial"/>
              </w:rPr>
            </w:pPr>
            <w:r>
              <w:rPr>
                <w:rFonts w:ascii="Arial" w:eastAsia="Garamond" w:hAnsi="Arial" w:cs="Arial"/>
              </w:rPr>
              <w:t>KK 2020-000170 003</w:t>
            </w: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Sammanfattning: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Fastställd av/datum: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 xml:space="preserve">Kommunfullmäktige </w:t>
            </w:r>
            <w:r w:rsidR="00B517AE">
              <w:rPr>
                <w:rFonts w:ascii="Arial" w:eastAsia="Garamond" w:hAnsi="Arial" w:cs="Arial"/>
              </w:rPr>
              <w:t>28 september 2020, § 112</w:t>
            </w: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Giltighetstid: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Tillsvidare</w:t>
            </w: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Gäller för: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Avesta kommun</w:t>
            </w: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Reviderad: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Granskad: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Dokumentansvarig: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  <w:tr w:rsidR="008B5984" w:rsidRPr="00C762EA" w:rsidTr="00C762EA">
        <w:tc>
          <w:tcPr>
            <w:tcW w:w="2689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  <w:r w:rsidRPr="00C762EA">
              <w:rPr>
                <w:rFonts w:ascii="Arial" w:eastAsia="Garamond" w:hAnsi="Arial" w:cs="Arial"/>
              </w:rPr>
              <w:t>Webbansvarig:</w:t>
            </w:r>
          </w:p>
        </w:tc>
        <w:tc>
          <w:tcPr>
            <w:tcW w:w="6371" w:type="dxa"/>
            <w:shd w:val="clear" w:color="auto" w:fill="auto"/>
          </w:tcPr>
          <w:p w:rsidR="008B5984" w:rsidRPr="00C762EA" w:rsidRDefault="008B5984" w:rsidP="00C762EA">
            <w:pPr>
              <w:rPr>
                <w:rFonts w:ascii="Arial" w:eastAsia="Garamond" w:hAnsi="Arial" w:cs="Arial"/>
              </w:rPr>
            </w:pPr>
          </w:p>
        </w:tc>
      </w:tr>
    </w:tbl>
    <w:p w:rsidR="00460C43" w:rsidRPr="00F70297" w:rsidRDefault="00460C43">
      <w:pPr>
        <w:rPr>
          <w:rFonts w:ascii="Arial" w:hAnsi="Arial" w:cs="Arial"/>
        </w:rPr>
      </w:pPr>
    </w:p>
    <w:p w:rsidR="007F2636" w:rsidRPr="008B5984" w:rsidRDefault="007F2636" w:rsidP="007F2636">
      <w:pPr>
        <w:rPr>
          <w:rFonts w:ascii="Garamond" w:hAnsi="Garamond" w:cs="Arial"/>
          <w:b/>
          <w:sz w:val="22"/>
        </w:rPr>
      </w:pPr>
      <w:r w:rsidRPr="008B5984">
        <w:rPr>
          <w:rFonts w:ascii="Garamond" w:hAnsi="Garamond" w:cs="Arial"/>
          <w:b/>
          <w:sz w:val="22"/>
        </w:rPr>
        <w:t xml:space="preserve">Revisorernas organisation </w:t>
      </w:r>
      <w:r w:rsidR="009255BA" w:rsidRPr="008B5984">
        <w:rPr>
          <w:rFonts w:ascii="Garamond" w:hAnsi="Garamond" w:cs="Arial"/>
          <w:b/>
          <w:sz w:val="22"/>
        </w:rPr>
        <w:t>och uppdrag</w:t>
      </w:r>
    </w:p>
    <w:p w:rsidR="007F2636" w:rsidRPr="008B5984" w:rsidRDefault="007F2636" w:rsidP="007F2636">
      <w:pPr>
        <w:rPr>
          <w:rFonts w:ascii="Garamond" w:hAnsi="Garamond" w:cs="Arial"/>
          <w:b/>
          <w:sz w:val="22"/>
        </w:rPr>
      </w:pPr>
    </w:p>
    <w:p w:rsidR="00913A78" w:rsidRP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>§ 1</w:t>
      </w:r>
      <w:r w:rsidRPr="008B5984">
        <w:rPr>
          <w:rFonts w:ascii="Garamond" w:hAnsi="Garamond" w:cs="Arial"/>
          <w:sz w:val="22"/>
        </w:rPr>
        <w:t xml:space="preserve"> Kommunen har</w:t>
      </w:r>
      <w:r w:rsidR="007E1E1C" w:rsidRPr="008B5984">
        <w:rPr>
          <w:rFonts w:ascii="Garamond" w:hAnsi="Garamond" w:cs="Arial"/>
          <w:sz w:val="22"/>
        </w:rPr>
        <w:t xml:space="preserve"> fem</w:t>
      </w:r>
      <w:r w:rsidRPr="008B5984">
        <w:rPr>
          <w:rFonts w:ascii="Garamond" w:hAnsi="Garamond" w:cs="Arial"/>
          <w:sz w:val="22"/>
        </w:rPr>
        <w:t xml:space="preserve"> revisorer</w:t>
      </w:r>
      <w:r w:rsidR="003E7FA1" w:rsidRPr="008B5984">
        <w:rPr>
          <w:rFonts w:ascii="Garamond" w:hAnsi="Garamond" w:cs="Arial"/>
          <w:sz w:val="22"/>
        </w:rPr>
        <w:t xml:space="preserve"> som väljs för en mandatperiod</w:t>
      </w:r>
      <w:r w:rsidRPr="008B5984">
        <w:rPr>
          <w:rFonts w:ascii="Garamond" w:hAnsi="Garamond" w:cs="Arial"/>
          <w:sz w:val="22"/>
        </w:rPr>
        <w:t>.</w:t>
      </w:r>
      <w:r w:rsidR="005A3257" w:rsidRPr="008B5984">
        <w:rPr>
          <w:rFonts w:ascii="Garamond" w:hAnsi="Garamond" w:cs="Arial"/>
          <w:sz w:val="22"/>
        </w:rPr>
        <w:t xml:space="preserve"> Uppdraget är slutfört när revisorerna under det femte året efter valet har avslutat granskningen av det fjärde årets verksamhet och avlämnat revisionsberättelsen.</w:t>
      </w:r>
      <w:r w:rsidRPr="008B5984">
        <w:rPr>
          <w:rFonts w:ascii="Garamond" w:hAnsi="Garamond" w:cs="Arial"/>
          <w:sz w:val="22"/>
        </w:rPr>
        <w:br/>
      </w:r>
    </w:p>
    <w:p w:rsidR="004D4D5E" w:rsidRPr="008B5984" w:rsidRDefault="00913A78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Cs/>
          <w:sz w:val="22"/>
        </w:rPr>
        <w:t>Om en revisor avgår,</w:t>
      </w:r>
      <w:r w:rsidRPr="008B5984">
        <w:rPr>
          <w:rFonts w:ascii="Garamond" w:hAnsi="Garamond" w:cs="Arial"/>
          <w:bCs/>
          <w:i/>
          <w:iCs/>
          <w:sz w:val="22"/>
        </w:rPr>
        <w:t xml:space="preserve"> </w:t>
      </w:r>
      <w:r w:rsidRPr="008B5984">
        <w:rPr>
          <w:rFonts w:ascii="Garamond" w:hAnsi="Garamond" w:cs="Arial"/>
          <w:bCs/>
          <w:iCs/>
          <w:sz w:val="22"/>
        </w:rPr>
        <w:t>är långvarigt frånvarande</w:t>
      </w:r>
      <w:r w:rsidRPr="008B5984">
        <w:rPr>
          <w:rFonts w:ascii="Garamond" w:hAnsi="Garamond" w:cs="Arial"/>
          <w:bCs/>
          <w:sz w:val="22"/>
        </w:rPr>
        <w:t xml:space="preserve"> eller uppdraget på något sätt upphör under mandatperioden förrättar fullmäktige fyllnadsval </w:t>
      </w:r>
      <w:r w:rsidR="00B80DCB" w:rsidRPr="008B5984">
        <w:rPr>
          <w:rFonts w:ascii="Garamond" w:hAnsi="Garamond" w:cs="Arial"/>
          <w:bCs/>
          <w:sz w:val="22"/>
        </w:rPr>
        <w:t>”</w:t>
      </w:r>
      <w:r w:rsidRPr="008B5984">
        <w:rPr>
          <w:rFonts w:ascii="Garamond" w:hAnsi="Garamond" w:cs="Arial"/>
          <w:bCs/>
          <w:sz w:val="22"/>
        </w:rPr>
        <w:t>så snart som möjligt”.</w:t>
      </w:r>
    </w:p>
    <w:p w:rsidR="00913A78" w:rsidRPr="008B5984" w:rsidRDefault="00913A78" w:rsidP="007F2636">
      <w:pPr>
        <w:rPr>
          <w:rFonts w:ascii="Garamond" w:hAnsi="Garamond" w:cs="Arial"/>
          <w:sz w:val="22"/>
        </w:rPr>
      </w:pPr>
    </w:p>
    <w:p w:rsidR="007F2636" w:rsidRP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 xml:space="preserve">§ 2 </w:t>
      </w:r>
      <w:r w:rsidR="00E51840" w:rsidRPr="008B5984">
        <w:rPr>
          <w:rFonts w:ascii="Garamond" w:hAnsi="Garamond" w:cs="Arial"/>
          <w:sz w:val="22"/>
        </w:rPr>
        <w:t xml:space="preserve">Kommunfullmäktige </w:t>
      </w:r>
      <w:r w:rsidR="0066359B" w:rsidRPr="008B5984">
        <w:rPr>
          <w:rFonts w:ascii="Garamond" w:hAnsi="Garamond" w:cs="Arial"/>
          <w:sz w:val="22"/>
        </w:rPr>
        <w:t>utser en ordförande</w:t>
      </w:r>
      <w:r w:rsidR="003E7FA1" w:rsidRPr="008B5984">
        <w:rPr>
          <w:rFonts w:ascii="Garamond" w:hAnsi="Garamond" w:cs="Arial"/>
          <w:sz w:val="22"/>
        </w:rPr>
        <w:t xml:space="preserve"> </w:t>
      </w:r>
      <w:r w:rsidR="000436C5" w:rsidRPr="008B5984">
        <w:rPr>
          <w:rFonts w:ascii="Garamond" w:hAnsi="Garamond" w:cs="Arial"/>
          <w:sz w:val="22"/>
        </w:rPr>
        <w:t>med</w:t>
      </w:r>
      <w:r w:rsidR="003E7FA1" w:rsidRPr="008B5984">
        <w:rPr>
          <w:rFonts w:ascii="Garamond" w:hAnsi="Garamond" w:cs="Arial"/>
          <w:sz w:val="22"/>
        </w:rPr>
        <w:t xml:space="preserve"> en ersättare för gruppen. </w:t>
      </w:r>
    </w:p>
    <w:p w:rsidR="007F2636" w:rsidRPr="008B5984" w:rsidRDefault="007F2636" w:rsidP="007F2636">
      <w:pPr>
        <w:rPr>
          <w:rFonts w:ascii="Garamond" w:hAnsi="Garamond" w:cs="Arial"/>
          <w:b/>
          <w:sz w:val="22"/>
        </w:rPr>
      </w:pPr>
    </w:p>
    <w:p w:rsidR="004D4D5E" w:rsidRPr="008B5984" w:rsidRDefault="004D4D5E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 xml:space="preserve">§ 3 </w:t>
      </w:r>
      <w:r w:rsidRPr="008B5984">
        <w:rPr>
          <w:rFonts w:ascii="Garamond" w:hAnsi="Garamond" w:cs="Arial"/>
          <w:sz w:val="22"/>
        </w:rPr>
        <w:t>Revisorerna arbetar samfällt med hela granskningsuppdraget.</w:t>
      </w:r>
    </w:p>
    <w:p w:rsidR="004D4D5E" w:rsidRPr="008B5984" w:rsidRDefault="004D4D5E" w:rsidP="007F2636">
      <w:pPr>
        <w:rPr>
          <w:rFonts w:ascii="Garamond" w:hAnsi="Garamond" w:cs="Arial"/>
          <w:b/>
          <w:sz w:val="22"/>
        </w:rPr>
      </w:pPr>
    </w:p>
    <w:p w:rsidR="004D4D5E" w:rsidRPr="008B5984" w:rsidRDefault="004D4D5E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>§</w:t>
      </w:r>
      <w:r w:rsidR="009255BA" w:rsidRPr="008B5984">
        <w:rPr>
          <w:rFonts w:ascii="Garamond" w:hAnsi="Garamond" w:cs="Arial"/>
          <w:b/>
          <w:sz w:val="22"/>
        </w:rPr>
        <w:t xml:space="preserve"> 4 </w:t>
      </w:r>
      <w:r w:rsidRPr="008B5984">
        <w:rPr>
          <w:rFonts w:ascii="Garamond" w:hAnsi="Garamond" w:cs="Arial"/>
          <w:sz w:val="22"/>
        </w:rPr>
        <w:t>Bland kommunens revisorer utser fullmäktige le</w:t>
      </w:r>
      <w:r w:rsidR="007E1E1C" w:rsidRPr="008B5984">
        <w:rPr>
          <w:rFonts w:ascii="Garamond" w:hAnsi="Garamond" w:cs="Arial"/>
          <w:sz w:val="22"/>
        </w:rPr>
        <w:t xml:space="preserve">kmannarevisorer </w:t>
      </w:r>
      <w:r w:rsidRPr="008B5984">
        <w:rPr>
          <w:rFonts w:ascii="Garamond" w:hAnsi="Garamond" w:cs="Arial"/>
          <w:sz w:val="22"/>
        </w:rPr>
        <w:t>till kommunens aktiebola</w:t>
      </w:r>
      <w:r w:rsidR="007E1E1C" w:rsidRPr="008B5984">
        <w:rPr>
          <w:rFonts w:ascii="Garamond" w:hAnsi="Garamond" w:cs="Arial"/>
          <w:sz w:val="22"/>
        </w:rPr>
        <w:t xml:space="preserve">g och revisorer </w:t>
      </w:r>
      <w:r w:rsidRPr="008B5984">
        <w:rPr>
          <w:rFonts w:ascii="Garamond" w:hAnsi="Garamond" w:cs="Arial"/>
          <w:sz w:val="22"/>
        </w:rPr>
        <w:t>i kommunala stiftelser i det antal som fast</w:t>
      </w:r>
      <w:r w:rsidR="007E1E1C" w:rsidRPr="008B5984">
        <w:rPr>
          <w:rFonts w:ascii="Garamond" w:hAnsi="Garamond" w:cs="Arial"/>
          <w:sz w:val="22"/>
        </w:rPr>
        <w:t>ställs för varje enskilt bolag</w:t>
      </w:r>
      <w:r w:rsidR="00B80DCB" w:rsidRPr="008B5984">
        <w:rPr>
          <w:rFonts w:ascii="Garamond" w:hAnsi="Garamond" w:cs="Arial"/>
          <w:sz w:val="22"/>
        </w:rPr>
        <w:t xml:space="preserve"> /</w:t>
      </w:r>
      <w:r w:rsidR="009255BA" w:rsidRPr="008B5984">
        <w:rPr>
          <w:rFonts w:ascii="Garamond" w:hAnsi="Garamond" w:cs="Arial"/>
          <w:sz w:val="22"/>
        </w:rPr>
        <w:t>stiftelse.</w:t>
      </w:r>
    </w:p>
    <w:p w:rsidR="004D4D5E" w:rsidRPr="008B5984" w:rsidRDefault="004D4D5E" w:rsidP="007F2636">
      <w:pPr>
        <w:rPr>
          <w:rFonts w:ascii="Garamond" w:hAnsi="Garamond" w:cs="Arial"/>
          <w:b/>
          <w:sz w:val="22"/>
        </w:rPr>
      </w:pPr>
    </w:p>
    <w:p w:rsidR="007F2636" w:rsidRP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 xml:space="preserve">§ </w:t>
      </w:r>
      <w:r w:rsidR="009255BA" w:rsidRPr="008B5984">
        <w:rPr>
          <w:rFonts w:ascii="Garamond" w:hAnsi="Garamond" w:cs="Arial"/>
          <w:b/>
          <w:sz w:val="22"/>
        </w:rPr>
        <w:t>5</w:t>
      </w:r>
      <w:r w:rsidRPr="008B5984">
        <w:rPr>
          <w:rFonts w:ascii="Garamond" w:hAnsi="Garamond" w:cs="Arial"/>
          <w:b/>
          <w:sz w:val="22"/>
        </w:rPr>
        <w:t xml:space="preserve"> </w:t>
      </w:r>
      <w:r w:rsidRPr="008B5984">
        <w:rPr>
          <w:rFonts w:ascii="Garamond" w:hAnsi="Garamond" w:cs="Arial"/>
          <w:sz w:val="22"/>
        </w:rPr>
        <w:t>För revisorerna gäller bestämmelserna om revision i kommunallagen, bestämmelser som påverkar kommunal revision i annan lagstiftning, utfärdade ägardirektiv för kommunala företag samt detta reglemente.</w:t>
      </w:r>
    </w:p>
    <w:p w:rsidR="007F2636" w:rsidRPr="008B5984" w:rsidRDefault="007F2636" w:rsidP="007F2636">
      <w:pPr>
        <w:rPr>
          <w:rFonts w:ascii="Garamond" w:hAnsi="Garamond" w:cs="Arial"/>
          <w:b/>
          <w:sz w:val="22"/>
        </w:rPr>
      </w:pPr>
    </w:p>
    <w:p w:rsidR="00B80DCB" w:rsidRP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 xml:space="preserve">§ </w:t>
      </w:r>
      <w:r w:rsidR="009255BA" w:rsidRPr="008B5984">
        <w:rPr>
          <w:rFonts w:ascii="Garamond" w:hAnsi="Garamond" w:cs="Arial"/>
          <w:b/>
          <w:sz w:val="22"/>
        </w:rPr>
        <w:t>6</w:t>
      </w:r>
      <w:r w:rsidRPr="008B5984">
        <w:rPr>
          <w:rFonts w:ascii="Garamond" w:hAnsi="Garamond" w:cs="Arial"/>
          <w:b/>
          <w:sz w:val="22"/>
        </w:rPr>
        <w:t xml:space="preserve"> </w:t>
      </w:r>
      <w:r w:rsidRPr="008B5984">
        <w:rPr>
          <w:rFonts w:ascii="Garamond" w:hAnsi="Garamond" w:cs="Arial"/>
          <w:sz w:val="22"/>
        </w:rPr>
        <w:t xml:space="preserve">Revisorsarbeten skall bedrivas med utgångspunkt från vad som anges i skriften </w:t>
      </w:r>
      <w:r w:rsidR="00B517AE">
        <w:rPr>
          <w:rFonts w:ascii="Garamond" w:hAnsi="Garamond" w:cs="Arial"/>
          <w:sz w:val="22"/>
        </w:rPr>
        <w:t>”</w:t>
      </w:r>
      <w:r w:rsidRPr="008B5984">
        <w:rPr>
          <w:rFonts w:ascii="Garamond" w:hAnsi="Garamond" w:cs="Arial"/>
          <w:sz w:val="22"/>
        </w:rPr>
        <w:t>God revisionssed i kommunal verksamhet</w:t>
      </w:r>
      <w:r w:rsidR="00B517AE">
        <w:rPr>
          <w:rFonts w:ascii="Garamond" w:hAnsi="Garamond" w:cs="Arial"/>
          <w:sz w:val="22"/>
        </w:rPr>
        <w:t>”</w:t>
      </w:r>
      <w:r w:rsidRPr="008B5984">
        <w:rPr>
          <w:rFonts w:ascii="Garamond" w:hAnsi="Garamond" w:cs="Arial"/>
          <w:sz w:val="22"/>
        </w:rPr>
        <w:t>.</w:t>
      </w:r>
    </w:p>
    <w:p w:rsidR="00B80DCB" w:rsidRPr="008B5984" w:rsidRDefault="00B80DCB" w:rsidP="007F2636">
      <w:pPr>
        <w:rPr>
          <w:rFonts w:ascii="Garamond" w:hAnsi="Garamond" w:cs="Arial"/>
          <w:sz w:val="22"/>
        </w:rPr>
      </w:pPr>
    </w:p>
    <w:p w:rsidR="007F2636" w:rsidRPr="00B517AE" w:rsidRDefault="00B80DCB" w:rsidP="007F2636">
      <w:pPr>
        <w:rPr>
          <w:rFonts w:ascii="Garamond" w:hAnsi="Garamond" w:cs="Arial"/>
          <w:strike/>
          <w:sz w:val="22"/>
        </w:rPr>
      </w:pPr>
      <w:r w:rsidRPr="00B517AE">
        <w:rPr>
          <w:rFonts w:ascii="Garamond" w:hAnsi="Garamond" w:cs="Arial"/>
          <w:b/>
          <w:strike/>
          <w:sz w:val="22"/>
        </w:rPr>
        <w:t xml:space="preserve">§7 </w:t>
      </w:r>
      <w:r w:rsidRPr="00B517AE">
        <w:rPr>
          <w:rFonts w:ascii="Garamond" w:hAnsi="Garamond" w:cs="Arial"/>
          <w:strike/>
          <w:sz w:val="22"/>
        </w:rPr>
        <w:t xml:space="preserve">Revisorerna har tillträde till styrelser och nämnds sammanträden. Information om deltagande ska ges innan mötet till </w:t>
      </w:r>
      <w:r w:rsidR="0066359B" w:rsidRPr="00B517AE">
        <w:rPr>
          <w:rFonts w:ascii="Garamond" w:hAnsi="Garamond" w:cs="Arial"/>
          <w:strike/>
          <w:sz w:val="22"/>
        </w:rPr>
        <w:t>mötes</w:t>
      </w:r>
      <w:r w:rsidRPr="00B517AE">
        <w:rPr>
          <w:rFonts w:ascii="Garamond" w:hAnsi="Garamond" w:cs="Arial"/>
          <w:strike/>
          <w:sz w:val="22"/>
        </w:rPr>
        <w:t>ordföranden.</w:t>
      </w:r>
      <w:r w:rsidR="00B517AE">
        <w:rPr>
          <w:rFonts w:ascii="Garamond" w:hAnsi="Garamond" w:cs="Arial"/>
          <w:sz w:val="22"/>
        </w:rPr>
        <w:t xml:space="preserve"> (borttagen av fullmäktige den 28 september 2020)</w:t>
      </w:r>
      <w:r w:rsidR="007F2636" w:rsidRPr="00B517AE">
        <w:rPr>
          <w:rFonts w:ascii="Garamond" w:hAnsi="Garamond" w:cs="Arial"/>
          <w:strike/>
          <w:sz w:val="22"/>
        </w:rPr>
        <w:br/>
      </w:r>
    </w:p>
    <w:p w:rsidR="008B5984" w:rsidRDefault="007F2636" w:rsidP="007F2636">
      <w:pPr>
        <w:rPr>
          <w:rStyle w:val="Stark"/>
          <w:rFonts w:ascii="Garamond" w:hAnsi="Garamond" w:cs="Arial"/>
          <w:sz w:val="22"/>
        </w:rPr>
      </w:pPr>
      <w:r w:rsidRPr="008B5984">
        <w:rPr>
          <w:rStyle w:val="Stark"/>
          <w:rFonts w:ascii="Garamond" w:hAnsi="Garamond" w:cs="Arial"/>
          <w:sz w:val="22"/>
        </w:rPr>
        <w:t>Budget</w:t>
      </w:r>
    </w:p>
    <w:p w:rsidR="008B5984" w:rsidRPr="008B5984" w:rsidRDefault="008B5984" w:rsidP="007F2636">
      <w:pPr>
        <w:rPr>
          <w:rStyle w:val="Stark"/>
          <w:rFonts w:ascii="Garamond" w:hAnsi="Garamond" w:cs="Arial"/>
          <w:sz w:val="22"/>
        </w:rPr>
      </w:pPr>
    </w:p>
    <w:p w:rsidR="007F2636" w:rsidRDefault="007F2636" w:rsidP="007F2636">
      <w:pPr>
        <w:rPr>
          <w:rFonts w:ascii="Garamond" w:hAnsi="Garamond" w:cs="Arial"/>
          <w:sz w:val="22"/>
        </w:rPr>
      </w:pPr>
      <w:r w:rsidRPr="008B5984">
        <w:rPr>
          <w:rStyle w:val="Stark"/>
          <w:rFonts w:ascii="Garamond" w:hAnsi="Garamond" w:cs="Arial"/>
          <w:sz w:val="22"/>
        </w:rPr>
        <w:t xml:space="preserve">§ </w:t>
      </w:r>
      <w:r w:rsidR="00B80DCB" w:rsidRPr="008B5984">
        <w:rPr>
          <w:rStyle w:val="Stark"/>
          <w:rFonts w:ascii="Garamond" w:hAnsi="Garamond" w:cs="Arial"/>
          <w:sz w:val="22"/>
        </w:rPr>
        <w:t>8</w:t>
      </w:r>
      <w:r w:rsidRPr="008B5984">
        <w:rPr>
          <w:rFonts w:ascii="Garamond" w:hAnsi="Garamond" w:cs="Arial"/>
          <w:sz w:val="22"/>
        </w:rPr>
        <w:t xml:space="preserve"> Fullmäktiges presidium skall bereda revisorernas budget.</w:t>
      </w:r>
    </w:p>
    <w:p w:rsidR="000B54EF" w:rsidRPr="008B5984" w:rsidRDefault="000B54EF" w:rsidP="007F2636">
      <w:pPr>
        <w:rPr>
          <w:rFonts w:ascii="Garamond" w:hAnsi="Garamond" w:cs="Arial"/>
          <w:sz w:val="22"/>
        </w:rPr>
      </w:pPr>
    </w:p>
    <w:p w:rsidR="008B5984" w:rsidRDefault="000B54EF" w:rsidP="007F2636">
      <w:pPr>
        <w:rPr>
          <w:rStyle w:val="Stark"/>
          <w:rFonts w:ascii="Garamond" w:hAnsi="Garamond" w:cs="Arial"/>
          <w:sz w:val="22"/>
        </w:rPr>
      </w:pPr>
      <w:r>
        <w:rPr>
          <w:rStyle w:val="Stark"/>
          <w:rFonts w:ascii="Garamond" w:hAnsi="Garamond" w:cs="Arial"/>
          <w:sz w:val="22"/>
        </w:rPr>
        <w:br w:type="page"/>
      </w:r>
      <w:r w:rsidR="007F2636" w:rsidRPr="008B5984">
        <w:rPr>
          <w:rStyle w:val="Stark"/>
          <w:rFonts w:ascii="Garamond" w:hAnsi="Garamond" w:cs="Arial"/>
          <w:sz w:val="22"/>
        </w:rPr>
        <w:lastRenderedPageBreak/>
        <w:t>Sakkunniga</w:t>
      </w:r>
    </w:p>
    <w:p w:rsidR="008B5984" w:rsidRPr="008B5984" w:rsidRDefault="008B5984" w:rsidP="007F2636">
      <w:pPr>
        <w:rPr>
          <w:rStyle w:val="Stark"/>
          <w:rFonts w:ascii="Garamond" w:hAnsi="Garamond" w:cs="Arial"/>
          <w:sz w:val="22"/>
        </w:rPr>
      </w:pPr>
    </w:p>
    <w:p w:rsidR="000B54EF" w:rsidRDefault="007F2636" w:rsidP="007F2636">
      <w:pPr>
        <w:rPr>
          <w:rFonts w:ascii="Garamond" w:hAnsi="Garamond" w:cs="Arial"/>
          <w:sz w:val="22"/>
        </w:rPr>
      </w:pPr>
      <w:r w:rsidRPr="008B5984">
        <w:rPr>
          <w:rStyle w:val="Stark"/>
          <w:rFonts w:ascii="Garamond" w:hAnsi="Garamond" w:cs="Arial"/>
          <w:sz w:val="22"/>
        </w:rPr>
        <w:t xml:space="preserve">§ </w:t>
      </w:r>
      <w:r w:rsidR="00B80DCB" w:rsidRPr="008B5984">
        <w:rPr>
          <w:rStyle w:val="Stark"/>
          <w:rFonts w:ascii="Garamond" w:hAnsi="Garamond" w:cs="Arial"/>
          <w:sz w:val="22"/>
        </w:rPr>
        <w:t>9</w:t>
      </w:r>
      <w:r w:rsidRPr="008B5984">
        <w:rPr>
          <w:rStyle w:val="Stark"/>
          <w:rFonts w:ascii="Garamond" w:hAnsi="Garamond" w:cs="Arial"/>
          <w:sz w:val="22"/>
        </w:rPr>
        <w:t xml:space="preserve"> </w:t>
      </w:r>
      <w:r w:rsidRPr="008B5984">
        <w:rPr>
          <w:rFonts w:ascii="Garamond" w:hAnsi="Garamond" w:cs="Arial"/>
          <w:sz w:val="22"/>
        </w:rPr>
        <w:t xml:space="preserve">Revisorerna </w:t>
      </w:r>
      <w:r w:rsidR="009255BA" w:rsidRPr="008B5984">
        <w:rPr>
          <w:rFonts w:ascii="Garamond" w:hAnsi="Garamond" w:cs="Arial"/>
          <w:sz w:val="22"/>
        </w:rPr>
        <w:t xml:space="preserve">och lekmannarevisorerna </w:t>
      </w:r>
      <w:r w:rsidRPr="008B5984">
        <w:rPr>
          <w:rFonts w:ascii="Garamond" w:hAnsi="Garamond" w:cs="Arial"/>
          <w:sz w:val="22"/>
        </w:rPr>
        <w:t>anlitar själva sakkunniga till sin granskning i den omfattning som behövs</w:t>
      </w:r>
      <w:r w:rsidR="009255BA" w:rsidRPr="008B5984">
        <w:rPr>
          <w:rFonts w:ascii="Garamond" w:hAnsi="Garamond" w:cs="Arial"/>
          <w:sz w:val="22"/>
        </w:rPr>
        <w:t xml:space="preserve"> för att fullgöra granskningen enligt god revisionssed</w:t>
      </w:r>
      <w:r w:rsidRPr="008B5984">
        <w:rPr>
          <w:rFonts w:ascii="Garamond" w:hAnsi="Garamond" w:cs="Arial"/>
          <w:sz w:val="22"/>
        </w:rPr>
        <w:t>.</w:t>
      </w:r>
    </w:p>
    <w:p w:rsidR="007F2636" w:rsidRP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sz w:val="22"/>
        </w:rPr>
        <w:t>Bestämmelserna i</w:t>
      </w:r>
      <w:r w:rsidR="002C6743" w:rsidRPr="008B5984">
        <w:rPr>
          <w:rFonts w:ascii="Garamond" w:hAnsi="Garamond" w:cs="Arial"/>
          <w:sz w:val="22"/>
        </w:rPr>
        <w:t xml:space="preserve"> 12 kap 9</w:t>
      </w:r>
      <w:r w:rsidRPr="008B5984">
        <w:rPr>
          <w:rFonts w:ascii="Garamond" w:hAnsi="Garamond" w:cs="Arial"/>
          <w:sz w:val="22"/>
        </w:rPr>
        <w:t xml:space="preserve"> § kommunallagen om revisorernas rätt till upplysningar gäller också de sakkunniga som biträder revisorerna.</w:t>
      </w:r>
    </w:p>
    <w:p w:rsidR="008B5984" w:rsidRPr="008B5984" w:rsidRDefault="008B5984" w:rsidP="007F2636">
      <w:pPr>
        <w:rPr>
          <w:rFonts w:ascii="Garamond" w:hAnsi="Garamond" w:cs="Arial"/>
          <w:sz w:val="22"/>
        </w:rPr>
      </w:pPr>
    </w:p>
    <w:p w:rsidR="009255BA" w:rsidRPr="008B5984" w:rsidRDefault="009255BA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sz w:val="22"/>
        </w:rPr>
        <w:t>Vid upphandling av sakkunniga tillämpas kommunens upphandlingsregler. Revisorerna och lekmannarevisorerna beslutar själva om upphandling.</w:t>
      </w:r>
    </w:p>
    <w:p w:rsidR="009255BA" w:rsidRPr="008B5984" w:rsidRDefault="009255BA" w:rsidP="007F2636">
      <w:pPr>
        <w:rPr>
          <w:rFonts w:ascii="Garamond" w:hAnsi="Garamond" w:cs="Arial"/>
          <w:sz w:val="22"/>
        </w:rPr>
      </w:pPr>
    </w:p>
    <w:p w:rsidR="008B5984" w:rsidRDefault="007F2636" w:rsidP="007F2636">
      <w:pPr>
        <w:rPr>
          <w:rStyle w:val="Stark"/>
          <w:rFonts w:ascii="Garamond" w:hAnsi="Garamond" w:cs="Arial"/>
          <w:sz w:val="22"/>
        </w:rPr>
      </w:pPr>
      <w:r w:rsidRPr="008B5984">
        <w:rPr>
          <w:rStyle w:val="Stark"/>
          <w:rFonts w:ascii="Garamond" w:hAnsi="Garamond" w:cs="Arial"/>
          <w:sz w:val="22"/>
        </w:rPr>
        <w:t>Revisorernas sammanträden</w:t>
      </w:r>
    </w:p>
    <w:p w:rsidR="008B5984" w:rsidRDefault="008B5984" w:rsidP="007F2636">
      <w:pPr>
        <w:rPr>
          <w:rStyle w:val="Stark"/>
          <w:rFonts w:ascii="Garamond" w:hAnsi="Garamond" w:cs="Arial"/>
          <w:sz w:val="22"/>
        </w:rPr>
      </w:pPr>
    </w:p>
    <w:p w:rsid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Style w:val="Stark"/>
          <w:rFonts w:ascii="Garamond" w:hAnsi="Garamond" w:cs="Arial"/>
          <w:sz w:val="22"/>
        </w:rPr>
        <w:t xml:space="preserve">§ </w:t>
      </w:r>
      <w:r w:rsidR="00B80DCB" w:rsidRPr="008B5984">
        <w:rPr>
          <w:rStyle w:val="Stark"/>
          <w:rFonts w:ascii="Garamond" w:hAnsi="Garamond" w:cs="Arial"/>
          <w:sz w:val="22"/>
        </w:rPr>
        <w:t>10</w:t>
      </w:r>
      <w:r w:rsidRPr="008B5984">
        <w:rPr>
          <w:rFonts w:ascii="Garamond" w:hAnsi="Garamond" w:cs="Arial"/>
          <w:sz w:val="22"/>
        </w:rPr>
        <w:t xml:space="preserve"> </w:t>
      </w:r>
      <w:r w:rsidR="0066359B" w:rsidRPr="008B5984">
        <w:rPr>
          <w:rFonts w:ascii="Garamond" w:hAnsi="Garamond" w:cs="Arial"/>
          <w:sz w:val="22"/>
        </w:rPr>
        <w:t>Ordföranden</w:t>
      </w:r>
      <w:r w:rsidRPr="008B5984">
        <w:rPr>
          <w:rFonts w:ascii="Garamond" w:hAnsi="Garamond" w:cs="Arial"/>
          <w:sz w:val="22"/>
        </w:rPr>
        <w:t xml:space="preserve"> kallar revisorerna till sammanträden i granskningsarbetet och till sammanträden i ärenden om sin förvaltning och om jäv. </w:t>
      </w:r>
      <w:r w:rsidR="0066359B" w:rsidRPr="008B5984">
        <w:rPr>
          <w:rFonts w:ascii="Garamond" w:hAnsi="Garamond" w:cs="Arial"/>
          <w:sz w:val="22"/>
        </w:rPr>
        <w:t>Ordföranden</w:t>
      </w:r>
      <w:r w:rsidR="009255BA" w:rsidRPr="008B5984">
        <w:rPr>
          <w:rFonts w:ascii="Garamond" w:hAnsi="Garamond" w:cs="Arial"/>
          <w:sz w:val="22"/>
        </w:rPr>
        <w:t xml:space="preserve"> </w:t>
      </w:r>
      <w:r w:rsidRPr="008B5984">
        <w:rPr>
          <w:rFonts w:ascii="Garamond" w:hAnsi="Garamond" w:cs="Arial"/>
          <w:sz w:val="22"/>
        </w:rPr>
        <w:t>får kalla även sakkunniga och andra experter samt förtro</w:t>
      </w:r>
      <w:r w:rsidR="0034771D" w:rsidRPr="008B5984">
        <w:rPr>
          <w:rFonts w:ascii="Garamond" w:hAnsi="Garamond" w:cs="Arial"/>
          <w:sz w:val="22"/>
        </w:rPr>
        <w:t>en</w:t>
      </w:r>
      <w:r w:rsidRPr="008B5984">
        <w:rPr>
          <w:rFonts w:ascii="Garamond" w:hAnsi="Garamond" w:cs="Arial"/>
          <w:sz w:val="22"/>
        </w:rPr>
        <w:t>devalda i fullmäktigeberedningar och nämnder.</w:t>
      </w:r>
    </w:p>
    <w:p w:rsidR="000B54EF" w:rsidRPr="008B5984" w:rsidRDefault="000B54EF" w:rsidP="007F2636">
      <w:pPr>
        <w:rPr>
          <w:rStyle w:val="Stark"/>
          <w:rFonts w:ascii="Garamond" w:hAnsi="Garamond" w:cs="Arial"/>
          <w:sz w:val="22"/>
        </w:rPr>
      </w:pPr>
    </w:p>
    <w:p w:rsid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Style w:val="Stark"/>
          <w:rFonts w:ascii="Garamond" w:hAnsi="Garamond" w:cs="Arial"/>
          <w:sz w:val="22"/>
        </w:rPr>
        <w:t xml:space="preserve">§ </w:t>
      </w:r>
      <w:r w:rsidR="00232A14" w:rsidRPr="008B5984">
        <w:rPr>
          <w:rStyle w:val="Stark"/>
          <w:rFonts w:ascii="Garamond" w:hAnsi="Garamond" w:cs="Arial"/>
          <w:sz w:val="22"/>
        </w:rPr>
        <w:t>1</w:t>
      </w:r>
      <w:r w:rsidR="00B80DCB" w:rsidRPr="008B5984">
        <w:rPr>
          <w:rStyle w:val="Stark"/>
          <w:rFonts w:ascii="Garamond" w:hAnsi="Garamond" w:cs="Arial"/>
          <w:sz w:val="22"/>
        </w:rPr>
        <w:t>1</w:t>
      </w:r>
      <w:r w:rsidRPr="008B5984">
        <w:rPr>
          <w:rFonts w:ascii="Garamond" w:hAnsi="Garamond" w:cs="Arial"/>
          <w:sz w:val="22"/>
        </w:rPr>
        <w:t xml:space="preserve"> Minnesanteckningar skall för</w:t>
      </w:r>
      <w:r w:rsidR="0034771D" w:rsidRPr="008B5984">
        <w:rPr>
          <w:rFonts w:ascii="Garamond" w:hAnsi="Garamond" w:cs="Arial"/>
          <w:sz w:val="22"/>
        </w:rPr>
        <w:t>a</w:t>
      </w:r>
      <w:r w:rsidRPr="008B5984">
        <w:rPr>
          <w:rFonts w:ascii="Garamond" w:hAnsi="Garamond" w:cs="Arial"/>
          <w:sz w:val="22"/>
        </w:rPr>
        <w:t>s vid revisorernas sammanträden i granskningsarbetet.</w:t>
      </w:r>
    </w:p>
    <w:p w:rsidR="000B54EF" w:rsidRPr="008B5984" w:rsidRDefault="000B54EF" w:rsidP="007F2636">
      <w:pPr>
        <w:rPr>
          <w:rFonts w:ascii="Garamond" w:hAnsi="Garamond" w:cs="Arial"/>
          <w:sz w:val="22"/>
        </w:rPr>
      </w:pPr>
    </w:p>
    <w:p w:rsidR="007E1E1C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sz w:val="22"/>
        </w:rPr>
        <w:t xml:space="preserve">En skrivelse i revisorernas namn i granskningsarbetet fordrar att alla revisorer är ense om skrivelsens innehåll. Skrivelsen skall undertecknas av </w:t>
      </w:r>
      <w:r w:rsidR="0066359B" w:rsidRPr="008B5984">
        <w:rPr>
          <w:rFonts w:ascii="Garamond" w:hAnsi="Garamond" w:cs="Arial"/>
          <w:sz w:val="22"/>
        </w:rPr>
        <w:t>ordföranden</w:t>
      </w:r>
      <w:r w:rsidR="00B80DCB" w:rsidRPr="008B5984">
        <w:rPr>
          <w:rFonts w:ascii="Garamond" w:hAnsi="Garamond" w:cs="Arial"/>
          <w:sz w:val="22"/>
        </w:rPr>
        <w:t>.</w:t>
      </w:r>
    </w:p>
    <w:p w:rsidR="000B54EF" w:rsidRPr="008B5984" w:rsidRDefault="000B54EF" w:rsidP="007F2636">
      <w:pPr>
        <w:rPr>
          <w:rStyle w:val="Stark"/>
          <w:rFonts w:ascii="Garamond" w:hAnsi="Garamond" w:cs="Arial"/>
          <w:b w:val="0"/>
          <w:sz w:val="22"/>
        </w:rPr>
      </w:pPr>
    </w:p>
    <w:p w:rsid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Style w:val="Stark"/>
          <w:rFonts w:ascii="Garamond" w:hAnsi="Garamond" w:cs="Arial"/>
          <w:sz w:val="22"/>
        </w:rPr>
        <w:t xml:space="preserve">§ </w:t>
      </w:r>
      <w:r w:rsidR="00232A14" w:rsidRPr="008B5984">
        <w:rPr>
          <w:rStyle w:val="Stark"/>
          <w:rFonts w:ascii="Garamond" w:hAnsi="Garamond" w:cs="Arial"/>
          <w:sz w:val="22"/>
        </w:rPr>
        <w:t>1</w:t>
      </w:r>
      <w:r w:rsidR="00B80DCB" w:rsidRPr="008B5984">
        <w:rPr>
          <w:rStyle w:val="Stark"/>
          <w:rFonts w:ascii="Garamond" w:hAnsi="Garamond" w:cs="Arial"/>
          <w:sz w:val="22"/>
        </w:rPr>
        <w:t>2</w:t>
      </w:r>
      <w:r w:rsidRPr="008B5984">
        <w:rPr>
          <w:rFonts w:ascii="Garamond" w:hAnsi="Garamond" w:cs="Arial"/>
          <w:sz w:val="22"/>
        </w:rPr>
        <w:t xml:space="preserve"> Av kommunallagen följer att de beslut som revisorerna fattar om sin förvaltning och om jäv skall tas upp i protokoll.</w:t>
      </w:r>
    </w:p>
    <w:p w:rsidR="000B54EF" w:rsidRPr="008B5984" w:rsidRDefault="000B54EF" w:rsidP="007F2636">
      <w:pPr>
        <w:rPr>
          <w:rFonts w:ascii="Garamond" w:hAnsi="Garamond" w:cs="Arial"/>
          <w:sz w:val="22"/>
        </w:rPr>
      </w:pPr>
    </w:p>
    <w:p w:rsidR="008B5984" w:rsidRP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sz w:val="22"/>
        </w:rPr>
        <w:t xml:space="preserve">Protokollet justeras av </w:t>
      </w:r>
      <w:r w:rsidR="0066359B" w:rsidRPr="008B5984">
        <w:rPr>
          <w:rFonts w:ascii="Garamond" w:hAnsi="Garamond" w:cs="Arial"/>
          <w:sz w:val="22"/>
        </w:rPr>
        <w:t>ordföranden</w:t>
      </w:r>
      <w:r w:rsidRPr="008B5984">
        <w:rPr>
          <w:rFonts w:ascii="Garamond" w:hAnsi="Garamond" w:cs="Arial"/>
          <w:sz w:val="22"/>
        </w:rPr>
        <w:t xml:space="preserve"> </w:t>
      </w:r>
      <w:r w:rsidR="000436C5" w:rsidRPr="008B5984">
        <w:rPr>
          <w:rFonts w:ascii="Garamond" w:hAnsi="Garamond" w:cs="Arial"/>
          <w:sz w:val="22"/>
        </w:rPr>
        <w:t xml:space="preserve">tillsammans med en </w:t>
      </w:r>
      <w:r w:rsidRPr="008B5984">
        <w:rPr>
          <w:rFonts w:ascii="Garamond" w:hAnsi="Garamond" w:cs="Arial"/>
          <w:sz w:val="22"/>
        </w:rPr>
        <w:t>annan revisor. Revisorerna kan besluta att en paragraf i protokoll skall justeras omedelbart. Paragrafen skall redovisas skriftlig innan revisorerna justerar den.</w:t>
      </w:r>
    </w:p>
    <w:p w:rsidR="008B5984" w:rsidRPr="008B5984" w:rsidRDefault="008B5984" w:rsidP="007F2636">
      <w:pPr>
        <w:rPr>
          <w:rFonts w:ascii="Garamond" w:hAnsi="Garamond" w:cs="Arial"/>
          <w:sz w:val="22"/>
        </w:rPr>
      </w:pPr>
    </w:p>
    <w:p w:rsidR="008B5984" w:rsidRDefault="007F2636" w:rsidP="007F2636">
      <w:pPr>
        <w:rPr>
          <w:rFonts w:ascii="Garamond" w:hAnsi="Garamond" w:cs="Arial"/>
          <w:b/>
          <w:sz w:val="22"/>
        </w:rPr>
      </w:pPr>
      <w:r w:rsidRPr="008B5984">
        <w:rPr>
          <w:rFonts w:ascii="Garamond" w:hAnsi="Garamond" w:cs="Arial"/>
          <w:b/>
          <w:sz w:val="22"/>
        </w:rPr>
        <w:t>Arkive</w:t>
      </w:r>
      <w:r w:rsidR="00232A14" w:rsidRPr="008B5984">
        <w:rPr>
          <w:rFonts w:ascii="Garamond" w:hAnsi="Garamond" w:cs="Arial"/>
          <w:b/>
          <w:sz w:val="22"/>
        </w:rPr>
        <w:t>ring</w:t>
      </w:r>
    </w:p>
    <w:p w:rsidR="008B5984" w:rsidRPr="008B5984" w:rsidRDefault="008B5984" w:rsidP="007F2636">
      <w:pPr>
        <w:rPr>
          <w:rFonts w:ascii="Garamond" w:hAnsi="Garamond" w:cs="Arial"/>
          <w:b/>
          <w:sz w:val="22"/>
        </w:rPr>
      </w:pPr>
    </w:p>
    <w:p w:rsidR="007F2636" w:rsidRP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>§ 1</w:t>
      </w:r>
      <w:r w:rsidR="00B80DCB" w:rsidRPr="008B5984">
        <w:rPr>
          <w:rFonts w:ascii="Garamond" w:hAnsi="Garamond" w:cs="Arial"/>
          <w:b/>
          <w:sz w:val="22"/>
        </w:rPr>
        <w:t>3</w:t>
      </w:r>
      <w:r w:rsidRPr="008B5984">
        <w:rPr>
          <w:rFonts w:ascii="Garamond" w:hAnsi="Garamond" w:cs="Arial"/>
          <w:b/>
          <w:sz w:val="22"/>
        </w:rPr>
        <w:t xml:space="preserve"> </w:t>
      </w:r>
      <w:r w:rsidRPr="008B5984">
        <w:rPr>
          <w:rFonts w:ascii="Garamond" w:hAnsi="Garamond" w:cs="Arial"/>
          <w:sz w:val="22"/>
        </w:rPr>
        <w:t>För vården av revisorernas arkiv gäller bestämmelserna i arkivlagen och i av fullmäktige fastställt arkivreglemente.</w:t>
      </w:r>
    </w:p>
    <w:p w:rsidR="007F2636" w:rsidRPr="008B5984" w:rsidRDefault="007F2636" w:rsidP="007F2636">
      <w:pPr>
        <w:rPr>
          <w:rFonts w:ascii="Garamond" w:hAnsi="Garamond" w:cs="Arial"/>
          <w:sz w:val="22"/>
        </w:rPr>
      </w:pPr>
    </w:p>
    <w:p w:rsidR="008B5984" w:rsidRDefault="007F2636" w:rsidP="007F2636">
      <w:pPr>
        <w:rPr>
          <w:rStyle w:val="Stark"/>
          <w:rFonts w:ascii="Garamond" w:hAnsi="Garamond" w:cs="Arial"/>
          <w:sz w:val="22"/>
        </w:rPr>
      </w:pPr>
      <w:r w:rsidRPr="008B5984">
        <w:rPr>
          <w:rStyle w:val="Stark"/>
          <w:rFonts w:ascii="Garamond" w:hAnsi="Garamond" w:cs="Arial"/>
          <w:sz w:val="22"/>
        </w:rPr>
        <w:t>Revision</w:t>
      </w:r>
      <w:r w:rsidR="00232A14" w:rsidRPr="008B5984">
        <w:rPr>
          <w:rStyle w:val="Stark"/>
          <w:rFonts w:ascii="Garamond" w:hAnsi="Garamond" w:cs="Arial"/>
          <w:sz w:val="22"/>
        </w:rPr>
        <w:t>ens rapportering</w:t>
      </w:r>
    </w:p>
    <w:p w:rsidR="008B5984" w:rsidRPr="008B5984" w:rsidRDefault="008B5984" w:rsidP="007F2636">
      <w:pPr>
        <w:rPr>
          <w:rStyle w:val="Stark"/>
          <w:rFonts w:ascii="Garamond" w:hAnsi="Garamond" w:cs="Arial"/>
          <w:sz w:val="22"/>
        </w:rPr>
      </w:pPr>
    </w:p>
    <w:p w:rsidR="007F2636" w:rsidRPr="008B5984" w:rsidRDefault="007F2636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>§ 1</w:t>
      </w:r>
      <w:r w:rsidR="00B80DCB" w:rsidRPr="008B5984">
        <w:rPr>
          <w:rFonts w:ascii="Garamond" w:hAnsi="Garamond" w:cs="Arial"/>
          <w:b/>
          <w:sz w:val="22"/>
        </w:rPr>
        <w:t>4</w:t>
      </w:r>
      <w:r w:rsidRPr="008B5984">
        <w:rPr>
          <w:rFonts w:ascii="Garamond" w:hAnsi="Garamond" w:cs="Arial"/>
          <w:b/>
          <w:sz w:val="22"/>
        </w:rPr>
        <w:t xml:space="preserve"> </w:t>
      </w:r>
      <w:r w:rsidRPr="008B5984">
        <w:rPr>
          <w:rFonts w:ascii="Garamond" w:hAnsi="Garamond" w:cs="Arial"/>
          <w:sz w:val="22"/>
        </w:rPr>
        <w:t xml:space="preserve">Revisionsberättelsen skall lämnas till fullmäktige </w:t>
      </w:r>
      <w:r w:rsidR="00232A14" w:rsidRPr="008B5984">
        <w:rPr>
          <w:rFonts w:ascii="Garamond" w:hAnsi="Garamond" w:cs="Arial"/>
          <w:sz w:val="22"/>
        </w:rPr>
        <w:t xml:space="preserve">senast för behandling vid aprilsammanträdet. </w:t>
      </w:r>
    </w:p>
    <w:p w:rsidR="00814CFC" w:rsidRPr="008B5984" w:rsidRDefault="00814CFC" w:rsidP="007F2636">
      <w:pPr>
        <w:rPr>
          <w:rFonts w:ascii="Garamond" w:hAnsi="Garamond" w:cs="Arial"/>
          <w:sz w:val="22"/>
        </w:rPr>
      </w:pPr>
    </w:p>
    <w:p w:rsidR="00232A14" w:rsidRPr="008B5984" w:rsidRDefault="00232A14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>§</w:t>
      </w:r>
      <w:r w:rsidR="009F4B17" w:rsidRPr="008B5984">
        <w:rPr>
          <w:rFonts w:ascii="Garamond" w:hAnsi="Garamond" w:cs="Arial"/>
          <w:b/>
          <w:sz w:val="22"/>
        </w:rPr>
        <w:t xml:space="preserve"> </w:t>
      </w:r>
      <w:r w:rsidR="00B80DCB" w:rsidRPr="008B5984">
        <w:rPr>
          <w:rFonts w:ascii="Garamond" w:hAnsi="Garamond" w:cs="Arial"/>
          <w:b/>
          <w:sz w:val="22"/>
        </w:rPr>
        <w:t>15</w:t>
      </w:r>
      <w:r w:rsidRPr="008B5984">
        <w:rPr>
          <w:rFonts w:ascii="Garamond" w:hAnsi="Garamond" w:cs="Arial"/>
          <w:b/>
          <w:sz w:val="22"/>
        </w:rPr>
        <w:t xml:space="preserve"> </w:t>
      </w:r>
      <w:r w:rsidR="00814CFC" w:rsidRPr="008B5984">
        <w:rPr>
          <w:rFonts w:ascii="Garamond" w:hAnsi="Garamond" w:cs="Arial"/>
          <w:sz w:val="22"/>
        </w:rPr>
        <w:t>Revisorernas utlåtande om höstens delårsrapport</w:t>
      </w:r>
      <w:r w:rsidR="007E1E1C" w:rsidRPr="008B5984">
        <w:rPr>
          <w:rFonts w:ascii="Garamond" w:hAnsi="Garamond" w:cs="Arial"/>
          <w:sz w:val="22"/>
        </w:rPr>
        <w:t xml:space="preserve"> ska lämnas till kommunfullmäktige</w:t>
      </w:r>
      <w:r w:rsidR="00814CFC" w:rsidRPr="008B5984">
        <w:rPr>
          <w:rFonts w:ascii="Garamond" w:hAnsi="Garamond" w:cs="Arial"/>
          <w:sz w:val="22"/>
        </w:rPr>
        <w:t xml:space="preserve"> </w:t>
      </w:r>
      <w:r w:rsidR="009F4B17" w:rsidRPr="008B5984">
        <w:rPr>
          <w:rFonts w:ascii="Garamond" w:hAnsi="Garamond" w:cs="Arial"/>
          <w:sz w:val="22"/>
        </w:rPr>
        <w:t xml:space="preserve">inför dess beredning av delårsrapporten. </w:t>
      </w:r>
    </w:p>
    <w:p w:rsidR="009F4B17" w:rsidRPr="008B5984" w:rsidRDefault="009F4B17" w:rsidP="007F2636">
      <w:pPr>
        <w:rPr>
          <w:rFonts w:ascii="Garamond" w:hAnsi="Garamond" w:cs="Arial"/>
          <w:sz w:val="22"/>
        </w:rPr>
      </w:pPr>
    </w:p>
    <w:p w:rsidR="009F4B17" w:rsidRPr="008B5984" w:rsidRDefault="009F4B17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>§</w:t>
      </w:r>
      <w:r w:rsidR="00167DA1" w:rsidRPr="008B5984">
        <w:rPr>
          <w:rFonts w:ascii="Garamond" w:hAnsi="Garamond" w:cs="Arial"/>
          <w:b/>
          <w:sz w:val="22"/>
        </w:rPr>
        <w:t xml:space="preserve"> </w:t>
      </w:r>
      <w:r w:rsidR="00B80DCB" w:rsidRPr="008B5984">
        <w:rPr>
          <w:rFonts w:ascii="Garamond" w:hAnsi="Garamond" w:cs="Arial"/>
          <w:b/>
          <w:sz w:val="22"/>
        </w:rPr>
        <w:t>16</w:t>
      </w:r>
      <w:r w:rsidRPr="008B5984">
        <w:rPr>
          <w:rFonts w:ascii="Garamond" w:hAnsi="Garamond" w:cs="Arial"/>
          <w:b/>
          <w:sz w:val="22"/>
        </w:rPr>
        <w:t xml:space="preserve"> </w:t>
      </w:r>
      <w:r w:rsidRPr="008B5984">
        <w:rPr>
          <w:rFonts w:ascii="Garamond" w:hAnsi="Garamond" w:cs="Arial"/>
          <w:sz w:val="22"/>
        </w:rPr>
        <w:t>Revisorerna redovisar löpande resultatet av sin granskning till fullmäktige</w:t>
      </w:r>
      <w:r w:rsidR="00167DA1" w:rsidRPr="008B5984">
        <w:rPr>
          <w:rFonts w:ascii="Garamond" w:hAnsi="Garamond" w:cs="Arial"/>
          <w:sz w:val="22"/>
        </w:rPr>
        <w:t>. De sakkunnigas rapporter samt rapporter och bedömningar från revisorerna tillställs fullmäktiges presidium så snart en granskning är avslutad. Fullmäktiges presidium svarar för vidare spridning till fullmäktiges alla ledamöter.</w:t>
      </w:r>
    </w:p>
    <w:p w:rsidR="00167DA1" w:rsidRPr="008B5984" w:rsidRDefault="00167DA1" w:rsidP="007F2636">
      <w:pPr>
        <w:rPr>
          <w:rFonts w:ascii="Garamond" w:hAnsi="Garamond" w:cs="Arial"/>
          <w:sz w:val="22"/>
        </w:rPr>
      </w:pPr>
    </w:p>
    <w:p w:rsidR="00167DA1" w:rsidRPr="008B5984" w:rsidRDefault="00B80DCB" w:rsidP="007F2636">
      <w:pPr>
        <w:rPr>
          <w:rFonts w:ascii="Garamond" w:hAnsi="Garamond" w:cs="Arial"/>
          <w:sz w:val="22"/>
        </w:rPr>
      </w:pPr>
      <w:r w:rsidRPr="008B5984">
        <w:rPr>
          <w:rFonts w:ascii="Garamond" w:hAnsi="Garamond" w:cs="Arial"/>
          <w:b/>
          <w:sz w:val="22"/>
        </w:rPr>
        <w:t>§ 17</w:t>
      </w:r>
      <w:r w:rsidR="00167DA1" w:rsidRPr="008B5984">
        <w:rPr>
          <w:rFonts w:ascii="Garamond" w:hAnsi="Garamond" w:cs="Arial"/>
          <w:b/>
          <w:sz w:val="22"/>
        </w:rPr>
        <w:t xml:space="preserve"> </w:t>
      </w:r>
      <w:r w:rsidR="00167DA1" w:rsidRPr="008B5984">
        <w:rPr>
          <w:rFonts w:ascii="Garamond" w:hAnsi="Garamond" w:cs="Arial"/>
          <w:sz w:val="22"/>
        </w:rPr>
        <w:t>Revisorerna och fullmäktiges presidium har regelbundna överläggningar minst två gånger varje år.</w:t>
      </w:r>
    </w:p>
    <w:sectPr w:rsidR="00167DA1" w:rsidRPr="008B5984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1B6" w:rsidRDefault="007251B6">
      <w:r>
        <w:separator/>
      </w:r>
    </w:p>
  </w:endnote>
  <w:endnote w:type="continuationSeparator" w:id="0">
    <w:p w:rsidR="007251B6" w:rsidRDefault="0072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1B6" w:rsidRDefault="007251B6">
      <w:r>
        <w:separator/>
      </w:r>
    </w:p>
  </w:footnote>
  <w:footnote w:type="continuationSeparator" w:id="0">
    <w:p w:rsidR="007251B6" w:rsidRDefault="0072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 under redigering" w:val="1"/>
    <w:docVar w:name="DokumentArkiv_DokId" w:val="38906"/>
    <w:docVar w:name="DokumentArkiv_DokTyp" w:val="A"/>
    <w:docVar w:name="DokumentArkiv_FamId" w:val="47224"/>
    <w:docVar w:name="DokumentArkiv_FileName" w:val="Revisionsreglemente2016rev20160530.doc"/>
    <w:docVar w:name="DokumentArkiv_guid" w:val="13ab9753-ee17-4fbb-9db6-89b73016a8c0"/>
    <w:docVar w:name="DokumentArkiv_instans" w:val="0"/>
    <w:docVar w:name="DokumentArkiv_OrigPath" w:val="C:\Users\andkil0920\AppData\Local\Packages\Microsoft.MicrosoftEdge_8wekyb3d8bbwe\TempState\Downloads"/>
    <w:docVar w:name="Logga ut" w:val="1"/>
    <w:docVar w:name="Mina dokument" w:val="1"/>
    <w:docVar w:name="Publicera dokument" w:val="1"/>
    <w:docVar w:name="Redigera dokument" w:val="0"/>
    <w:docVar w:name="Senaste dokument" w:val="1"/>
    <w:docVar w:name="Skapa protokollsutdrag" w:val="1"/>
    <w:docVar w:name="Skapa sammansatt dokument" w:val="1"/>
    <w:docVar w:name="Spara som nytt" w:val="0"/>
    <w:docVar w:name="Spara till dokumentarkiv" w:val="0"/>
    <w:docVar w:name="Spara till mapp" w:val="1"/>
    <w:docVar w:name="Spara till möte" w:val="0"/>
    <w:docVar w:name="Sök dokument" w:val="1"/>
  </w:docVars>
  <w:rsids>
    <w:rsidRoot w:val="00261876"/>
    <w:rsid w:val="000436C5"/>
    <w:rsid w:val="00044576"/>
    <w:rsid w:val="000B54EF"/>
    <w:rsid w:val="00145AAD"/>
    <w:rsid w:val="00166341"/>
    <w:rsid w:val="00167DA1"/>
    <w:rsid w:val="00181FE9"/>
    <w:rsid w:val="001A3ECE"/>
    <w:rsid w:val="00232A14"/>
    <w:rsid w:val="00261876"/>
    <w:rsid w:val="002A1A7D"/>
    <w:rsid w:val="002B5533"/>
    <w:rsid w:val="002C6743"/>
    <w:rsid w:val="002D7BF8"/>
    <w:rsid w:val="0030406A"/>
    <w:rsid w:val="0034771D"/>
    <w:rsid w:val="003827D9"/>
    <w:rsid w:val="003E7FA1"/>
    <w:rsid w:val="004179C4"/>
    <w:rsid w:val="00460C43"/>
    <w:rsid w:val="004D4D5E"/>
    <w:rsid w:val="005A3257"/>
    <w:rsid w:val="005A6173"/>
    <w:rsid w:val="005E16C4"/>
    <w:rsid w:val="0066359B"/>
    <w:rsid w:val="00683774"/>
    <w:rsid w:val="006C0843"/>
    <w:rsid w:val="006E5F6C"/>
    <w:rsid w:val="00715361"/>
    <w:rsid w:val="007251B6"/>
    <w:rsid w:val="007C3A10"/>
    <w:rsid w:val="007E1E1C"/>
    <w:rsid w:val="007F2636"/>
    <w:rsid w:val="00814CFC"/>
    <w:rsid w:val="00885DD6"/>
    <w:rsid w:val="008B5984"/>
    <w:rsid w:val="008B7DF3"/>
    <w:rsid w:val="008C0211"/>
    <w:rsid w:val="00913A78"/>
    <w:rsid w:val="009255BA"/>
    <w:rsid w:val="009F4B17"/>
    <w:rsid w:val="00A03F8D"/>
    <w:rsid w:val="00A3136E"/>
    <w:rsid w:val="00AF30D7"/>
    <w:rsid w:val="00B517AE"/>
    <w:rsid w:val="00B66483"/>
    <w:rsid w:val="00B80DCB"/>
    <w:rsid w:val="00C65168"/>
    <w:rsid w:val="00C7132E"/>
    <w:rsid w:val="00C762EA"/>
    <w:rsid w:val="00CA38EF"/>
    <w:rsid w:val="00D277E8"/>
    <w:rsid w:val="00D41C9D"/>
    <w:rsid w:val="00DB0556"/>
    <w:rsid w:val="00DE4504"/>
    <w:rsid w:val="00E019A7"/>
    <w:rsid w:val="00E51840"/>
    <w:rsid w:val="00E96489"/>
    <w:rsid w:val="00EB19DD"/>
    <w:rsid w:val="00F223DF"/>
    <w:rsid w:val="00F266EC"/>
    <w:rsid w:val="00F70297"/>
    <w:rsid w:val="00F8637F"/>
    <w:rsid w:val="00FC7372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6073C45-0B85-488F-8595-7D4442C7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Stark">
    <w:name w:val="Strong"/>
    <w:qFormat/>
    <w:rPr>
      <w:b/>
    </w:rPr>
  </w:style>
  <w:style w:type="paragraph" w:styleId="Sidhuvud">
    <w:name w:val="header"/>
    <w:basedOn w:val="Normal"/>
    <w:rsid w:val="00D41C9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41C9D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0436C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B5984"/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3196</Characters>
  <Application>Microsoft Office Word</Application>
  <DocSecurity>6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AVESTA KOMMUN - KOMMUNHANDBOK</vt:lpstr>
      <vt:lpstr>AVESTA KOMMUN - KOMMUNHANDBOK</vt:lpstr>
    </vt:vector>
  </TitlesOfParts>
  <Company>Avesta kommun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AVESTA KOMMUN - KOMMUNHANDBOK</dc:title>
  <dc:subject/>
  <dc:creator>Christina Hardyson</dc:creator>
  <cp:keywords/>
  <cp:lastModifiedBy>Ann-Sofi Hopstadius</cp:lastModifiedBy>
  <cp:revision>2</cp:revision>
  <cp:lastPrinted>2016-05-12T06:58:00Z</cp:lastPrinted>
  <dcterms:created xsi:type="dcterms:W3CDTF">2020-10-15T13:24:00Z</dcterms:created>
  <dcterms:modified xsi:type="dcterms:W3CDTF">2020-10-15T13:24:00Z</dcterms:modified>
</cp:coreProperties>
</file>